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1C83E1" w14:textId="77777777" w:rsidR="00203B99" w:rsidRDefault="00203B99" w:rsidP="00203B99">
      <w:pPr>
        <w:pStyle w:val="Title"/>
      </w:pPr>
      <w:r>
        <w:t>Literature to look up</w:t>
      </w:r>
    </w:p>
    <w:p w14:paraId="77FBF326" w14:textId="77777777" w:rsidR="005B432F" w:rsidRDefault="00203B99" w:rsidP="00203B99">
      <w:r>
        <w:t xml:space="preserve">British Columbia Ministry of Forests and Range. 2002. Ground sampling procedures: IDFdk4 and </w:t>
      </w:r>
      <w:proofErr w:type="spellStart"/>
      <w:r>
        <w:t>IDFxm</w:t>
      </w:r>
      <w:proofErr w:type="spellEnd"/>
      <w:r>
        <w:t xml:space="preserve"> sampling to calibrate </w:t>
      </w:r>
      <w:proofErr w:type="spellStart"/>
      <w:r>
        <w:t>PrognosisBC</w:t>
      </w:r>
      <w:proofErr w:type="spellEnd"/>
      <w:r>
        <w:t>. Research branch, Cariboo forest region. 24pp.</w:t>
      </w:r>
    </w:p>
    <w:p w14:paraId="17AC03A7" w14:textId="77777777" w:rsidR="00203B99" w:rsidRDefault="00203B99" w:rsidP="00203B99">
      <w:r>
        <w:t xml:space="preserve">Martin, R.A., </w:t>
      </w:r>
      <w:proofErr w:type="spellStart"/>
      <w:r>
        <w:t>Hassani</w:t>
      </w:r>
      <w:proofErr w:type="spellEnd"/>
      <w:r>
        <w:t xml:space="preserve">, B., </w:t>
      </w:r>
      <w:proofErr w:type="spellStart"/>
      <w:r>
        <w:t>LeMay</w:t>
      </w:r>
      <w:proofErr w:type="spellEnd"/>
      <w:r>
        <w:t xml:space="preserve">, V., Marshall, P., </w:t>
      </w:r>
      <w:proofErr w:type="spellStart"/>
      <w:r>
        <w:t>Temesgen</w:t>
      </w:r>
      <w:proofErr w:type="spellEnd"/>
      <w:r>
        <w:t xml:space="preserve">, H., and </w:t>
      </w:r>
      <w:proofErr w:type="spellStart"/>
      <w:r>
        <w:t>Lencar</w:t>
      </w:r>
      <w:proofErr w:type="spellEnd"/>
      <w:r>
        <w:t>, C. 2002. Development of regeneration imputation models for the IDF dk1, dk2, and dk3 subzone variants of the Kamloops and Cariboo forest regions. Report prepared for: Forest Renewal BC, PAR02002, Loc. 724187. http://www.forestry.ubc.ca/prognosis/documents/impute_kamcariboo.pdf accessed, November, 2008.</w:t>
      </w:r>
    </w:p>
    <w:p w14:paraId="3D14D80A" w14:textId="77777777" w:rsidR="007A1621" w:rsidRDefault="007A1621" w:rsidP="007A1621">
      <w:proofErr w:type="spellStart"/>
      <w:r>
        <w:t>Bechtold</w:t>
      </w:r>
      <w:proofErr w:type="spellEnd"/>
      <w:r>
        <w:t>, W.A. 2003. Crown-diameter prediction models for 87 species of stand-grown trees in the eastern United States. South. J. Appl. For. 27: 269-278.</w:t>
      </w:r>
    </w:p>
    <w:p w14:paraId="63B0BE37" w14:textId="77777777" w:rsidR="000C3B50" w:rsidRDefault="000C3B50" w:rsidP="000C3B50">
      <w:proofErr w:type="spellStart"/>
      <w:r>
        <w:t>Boisvenue</w:t>
      </w:r>
      <w:proofErr w:type="spellEnd"/>
      <w:r>
        <w:t xml:space="preserve">, C., </w:t>
      </w:r>
      <w:proofErr w:type="spellStart"/>
      <w:r>
        <w:t>Temesgen</w:t>
      </w:r>
      <w:proofErr w:type="spellEnd"/>
      <w:r>
        <w:t>, H., and Marshall, P.M. 2004. Selecting a small tree height growth model for mixed-species stands in the southern interior of British Columbia, Canada. Forest Ecology and Management 202: 301-312.</w:t>
      </w:r>
    </w:p>
    <w:p w14:paraId="0E7E21DE" w14:textId="77777777" w:rsidR="00F67C12" w:rsidRDefault="00F67C12" w:rsidP="000C3B50">
      <w:r>
        <w:t xml:space="preserve">British Columbia (BC) Ministry of Forests Research. 1999. Uniform shelterwood systems for Douglas-fir and </w:t>
      </w:r>
      <w:proofErr w:type="spellStart"/>
      <w:r>
        <w:t>lodgepole</w:t>
      </w:r>
      <w:proofErr w:type="spellEnd"/>
      <w:r>
        <w:t xml:space="preserve"> pine stands: Update, year 8. Extension note 28, April 1999. Research section, Ministry of Forests, Cariboo Forest Region.</w:t>
      </w:r>
    </w:p>
    <w:p w14:paraId="17E60BFB" w14:textId="77777777" w:rsidR="00FC6791" w:rsidRDefault="00FC6791" w:rsidP="000C3B50">
      <w:proofErr w:type="spellStart"/>
      <w:r>
        <w:t>Canham</w:t>
      </w:r>
      <w:proofErr w:type="spellEnd"/>
      <w:r>
        <w:t xml:space="preserve">, D. C., </w:t>
      </w:r>
      <w:proofErr w:type="spellStart"/>
      <w:r>
        <w:t>Finzi</w:t>
      </w:r>
      <w:proofErr w:type="spellEnd"/>
      <w:r>
        <w:t xml:space="preserve">, A. C., </w:t>
      </w:r>
      <w:proofErr w:type="spellStart"/>
      <w:r>
        <w:t>Pacala</w:t>
      </w:r>
      <w:proofErr w:type="spellEnd"/>
      <w:r>
        <w:t>, S. W., and Burbank, D. H. 1994. Causes and consequences of resource heterogeneity in forest - interspecific variation in light transmission by canopy tr</w:t>
      </w:r>
      <w:r>
        <w:t>ees. Can. J. For. Res. 24: 337.</w:t>
      </w:r>
    </w:p>
    <w:p w14:paraId="6F6656DA" w14:textId="77777777" w:rsidR="000C3B50" w:rsidRDefault="000C3B50" w:rsidP="000C3B50">
      <w:commentRangeStart w:id="0"/>
      <w:r>
        <w:t>Coates</w:t>
      </w:r>
      <w:commentRangeEnd w:id="0"/>
      <w:r w:rsidR="002D457E">
        <w:rPr>
          <w:rStyle w:val="CommentReference"/>
        </w:rPr>
        <w:commentReference w:id="0"/>
      </w:r>
      <w:r>
        <w:t xml:space="preserve">, K.D. and Hall, E.C. 2005. Implications of alternative silviculture strategies in Mountain Pine Beetle damaged stands. Technical report for Forest Science Program Project Y051161. </w:t>
      </w:r>
      <w:proofErr w:type="spellStart"/>
      <w:r>
        <w:t>Bulkley</w:t>
      </w:r>
      <w:proofErr w:type="spellEnd"/>
      <w:r>
        <w:t xml:space="preserve"> Valley Centre for Natural Resource Research and Management, Smithers, BC. 31p.</w:t>
      </w:r>
    </w:p>
    <w:p w14:paraId="441ECBA7" w14:textId="77777777" w:rsidR="000C3B50" w:rsidRDefault="000C3B50" w:rsidP="000C3B50">
      <w:r>
        <w:t xml:space="preserve">Coates, K.D., </w:t>
      </w:r>
      <w:proofErr w:type="spellStart"/>
      <w:r>
        <w:t>Canham</w:t>
      </w:r>
      <w:proofErr w:type="spellEnd"/>
      <w:r>
        <w:t xml:space="preserve">, C.D., </w:t>
      </w:r>
      <w:proofErr w:type="spellStart"/>
      <w:r>
        <w:t>Beaudet</w:t>
      </w:r>
      <w:proofErr w:type="spellEnd"/>
      <w:r>
        <w:t>, M., Sachs, D.L., and Messier, C. 2003. Use of a spatially explicit individual-tree model (SORTIE/BC) to explore implications of patchiness in structurally complex forests. For. Ecol. and Manage. 186: 297-310.</w:t>
      </w:r>
    </w:p>
    <w:p w14:paraId="6C779337" w14:textId="77777777" w:rsidR="00B11501" w:rsidRDefault="00B11501" w:rsidP="000C3B50">
      <w:r>
        <w:t>Curtis, R. O. 1982. A simple index of stand density for Douglas-fir. For. Sci. 28: 92-94.</w:t>
      </w:r>
    </w:p>
    <w:p w14:paraId="4257A51C" w14:textId="77777777" w:rsidR="00B11501" w:rsidRDefault="00B11501" w:rsidP="000C3B50">
      <w:r>
        <w:t>Dean, T.J. 2004. Basal area increment and growth efficiency as functions of canopy dynamics and stem mec</w:t>
      </w:r>
      <w:r>
        <w:t>hanics. For. Sci. 50: 106-116.</w:t>
      </w:r>
    </w:p>
    <w:p w14:paraId="3765EE07" w14:textId="77777777" w:rsidR="00F67C12" w:rsidRDefault="00F67C12" w:rsidP="000C3B50">
      <w:proofErr w:type="spellStart"/>
      <w:r>
        <w:t>Ehle</w:t>
      </w:r>
      <w:proofErr w:type="spellEnd"/>
      <w:r>
        <w:t xml:space="preserve">, D.S. and Baker, W.L. 2003. Disturbance and stand dynamics in ponderosa pine forests in Rocky Mountain National Park, USA. Ecol. </w:t>
      </w:r>
      <w:proofErr w:type="spellStart"/>
      <w:r>
        <w:t>Monog</w:t>
      </w:r>
      <w:proofErr w:type="spellEnd"/>
      <w:r>
        <w:t>. 73: 543-566</w:t>
      </w:r>
    </w:p>
    <w:p w14:paraId="5C6947A0" w14:textId="77777777" w:rsidR="00B11501" w:rsidRDefault="00B11501" w:rsidP="000C3B50">
      <w:r>
        <w:t xml:space="preserve">Gilmore, D.W. 2001. Equations to describe crown </w:t>
      </w:r>
      <w:proofErr w:type="spellStart"/>
      <w:r>
        <w:t>allometry</w:t>
      </w:r>
      <w:proofErr w:type="spellEnd"/>
      <w:r>
        <w:t xml:space="preserve"> of </w:t>
      </w:r>
      <w:proofErr w:type="spellStart"/>
      <w:r>
        <w:t>Larix</w:t>
      </w:r>
      <w:proofErr w:type="spellEnd"/>
      <w:r>
        <w:t xml:space="preserve"> require local validation. For. Ecol. &amp; Manage. 148: 109-116.</w:t>
      </w:r>
    </w:p>
    <w:p w14:paraId="4DEDB119" w14:textId="77777777" w:rsidR="000C3B50" w:rsidRDefault="000C3B50" w:rsidP="000C3B50">
      <w:proofErr w:type="spellStart"/>
      <w:r>
        <w:t>Hassani</w:t>
      </w:r>
      <w:proofErr w:type="spellEnd"/>
      <w:r>
        <w:t xml:space="preserve">, B., </w:t>
      </w:r>
      <w:proofErr w:type="spellStart"/>
      <w:r>
        <w:t>LeMay</w:t>
      </w:r>
      <w:proofErr w:type="spellEnd"/>
      <w:r>
        <w:t xml:space="preserve">, V.M., Marshall, P.L., </w:t>
      </w:r>
      <w:proofErr w:type="spellStart"/>
      <w:r>
        <w:t>Temesgen</w:t>
      </w:r>
      <w:proofErr w:type="spellEnd"/>
      <w:r>
        <w:t xml:space="preserve">, H., and </w:t>
      </w:r>
      <w:proofErr w:type="spellStart"/>
      <w:r>
        <w:t>Zumrawi</w:t>
      </w:r>
      <w:proofErr w:type="spellEnd"/>
      <w:r>
        <w:t>, A.A. 2004. Regeneration imputation models for complex stands of Southeastern British Columbia. For. Chron. 80:271-278.</w:t>
      </w:r>
    </w:p>
    <w:p w14:paraId="32AFDC1B" w14:textId="77777777" w:rsidR="00B11501" w:rsidRDefault="00B11501" w:rsidP="007A1621">
      <w:r>
        <w:lastRenderedPageBreak/>
        <w:t>Heath, R. and R.I. Alfaro. 1990. Growth response in a Douglas-fir/</w:t>
      </w:r>
      <w:proofErr w:type="spellStart"/>
      <w:r>
        <w:t>lodgepole</w:t>
      </w:r>
      <w:proofErr w:type="spellEnd"/>
      <w:r>
        <w:t xml:space="preserve"> pine stand after thinning of </w:t>
      </w:r>
      <w:proofErr w:type="spellStart"/>
      <w:r>
        <w:t>lodgepole</w:t>
      </w:r>
      <w:proofErr w:type="spellEnd"/>
      <w:r>
        <w:t xml:space="preserve"> pine by the mountain pine beetle: a case study. Journal of the Entomological Society of British Columbia 87:16-21. </w:t>
      </w:r>
    </w:p>
    <w:p w14:paraId="1F9BD15A" w14:textId="77777777" w:rsidR="00F67C12" w:rsidRDefault="00F67C12" w:rsidP="007A1621">
      <w:r>
        <w:t>Kobe, R.K., and Coates, K.D. 1997. Models of sapling mortality as a function of growth to characterize interspecific variation in shade tolerance of eight tree species of northwestern British Columbia. Can. J. For. Res. 27:227-236</w:t>
      </w:r>
      <w:r>
        <w:t>.</w:t>
      </w:r>
    </w:p>
    <w:p w14:paraId="37BB1F7F" w14:textId="77777777" w:rsidR="00F67C12" w:rsidRDefault="00F67C12" w:rsidP="00F67C12">
      <w:r>
        <w:t xml:space="preserve">Robinson, D.C.E. 2004. </w:t>
      </w:r>
      <w:proofErr w:type="spellStart"/>
      <w:r>
        <w:t>PrognosisBC</w:t>
      </w:r>
      <w:proofErr w:type="spellEnd"/>
      <w:r>
        <w:t xml:space="preserve"> southern interior geographic variant description: Interior Douglas-fir and interior cedar hemlock zones. Prepared by ESSA Technologies Ltd., Vancouver, BC for British Columbia Ministry of Forests, Victoria, BC. 42 pp.</w:t>
      </w:r>
    </w:p>
    <w:p w14:paraId="20B40EA6" w14:textId="77777777" w:rsidR="000C3B50" w:rsidRDefault="007A1621" w:rsidP="007A1621">
      <w:proofErr w:type="spellStart"/>
      <w:r>
        <w:t>Temesgen</w:t>
      </w:r>
      <w:proofErr w:type="spellEnd"/>
      <w:r>
        <w:t xml:space="preserve">, H., </w:t>
      </w:r>
      <w:proofErr w:type="spellStart"/>
      <w:r>
        <w:t>LeMay</w:t>
      </w:r>
      <w:proofErr w:type="spellEnd"/>
      <w:r>
        <w:t>, V. and Mitchell, S.J. 2005. Tree crown ratio models for multi-species and multi-layered stands of southeastern British Columbia. For. Chron. 81: 133-141.</w:t>
      </w:r>
    </w:p>
    <w:p w14:paraId="36A2C308" w14:textId="77777777" w:rsidR="00A643CC" w:rsidRDefault="00A643CC" w:rsidP="007A1621">
      <w:proofErr w:type="spellStart"/>
      <w:r>
        <w:t>Temesgen</w:t>
      </w:r>
      <w:proofErr w:type="spellEnd"/>
      <w:r>
        <w:t xml:space="preserve">, H. and </w:t>
      </w:r>
      <w:proofErr w:type="spellStart"/>
      <w:r>
        <w:t>Gadow</w:t>
      </w:r>
      <w:proofErr w:type="spellEnd"/>
      <w:r>
        <w:t xml:space="preserve">, K. 2004. Generalized height-diameter models - an application for major tree species in complex stands of interior British Columbia. Euro. J. of </w:t>
      </w:r>
      <w:proofErr w:type="gramStart"/>
      <w:r>
        <w:t>For</w:t>
      </w:r>
      <w:proofErr w:type="gramEnd"/>
      <w:r>
        <w:t>. Res. 123: 45-51</w:t>
      </w:r>
    </w:p>
    <w:p w14:paraId="1D20E3BF" w14:textId="77777777" w:rsidR="007A1621" w:rsidRDefault="007A1621" w:rsidP="007A1621">
      <w:proofErr w:type="spellStart"/>
      <w:r>
        <w:t>Temesgen</w:t>
      </w:r>
      <w:proofErr w:type="spellEnd"/>
      <w:r>
        <w:t xml:space="preserve">, H., </w:t>
      </w:r>
      <w:proofErr w:type="spellStart"/>
      <w:r>
        <w:t>LeMay</w:t>
      </w:r>
      <w:proofErr w:type="spellEnd"/>
      <w:r>
        <w:t>, V.M., Froese, K.L., and Marshall, P.L. 2003. Imputing tree-lists from aerial attributes for complex stands of south-eastern British Columbia. For. Ecol. and Manage. 177: 277-285.</w:t>
      </w:r>
    </w:p>
    <w:p w14:paraId="11CDE810" w14:textId="77777777" w:rsidR="00A643CC" w:rsidRDefault="00A643CC" w:rsidP="00A643CC">
      <w:r>
        <w:t xml:space="preserve">Williams, H., Messier, C. and </w:t>
      </w:r>
      <w:proofErr w:type="spellStart"/>
      <w:r>
        <w:t>Kneeshaw</w:t>
      </w:r>
      <w:proofErr w:type="spellEnd"/>
      <w:r>
        <w:t xml:space="preserve">, D. D. 1999. Effects of light availability and sapling size on the growth and crown morphology of understory Douglas-fir and </w:t>
      </w:r>
      <w:proofErr w:type="spellStart"/>
      <w:r>
        <w:t>lodgepole</w:t>
      </w:r>
      <w:proofErr w:type="spellEnd"/>
      <w:r>
        <w:t xml:space="preserve"> pine. Can. J. For. Res. 29: 222-231.</w:t>
      </w:r>
    </w:p>
    <w:p w14:paraId="234C60D7" w14:textId="77777777" w:rsidR="007A1621" w:rsidRDefault="007A1621" w:rsidP="007A1621">
      <w:proofErr w:type="spellStart"/>
      <w:r>
        <w:t>Zumrawi</w:t>
      </w:r>
      <w:proofErr w:type="spellEnd"/>
      <w:r>
        <w:t xml:space="preserve">, A.A., </w:t>
      </w:r>
      <w:proofErr w:type="spellStart"/>
      <w:r>
        <w:t>LeMay</w:t>
      </w:r>
      <w:proofErr w:type="spellEnd"/>
      <w:r>
        <w:t xml:space="preserve">, V., </w:t>
      </w:r>
      <w:proofErr w:type="spellStart"/>
      <w:r>
        <w:t>Temesgen</w:t>
      </w:r>
      <w:proofErr w:type="spellEnd"/>
      <w:r>
        <w:t xml:space="preserve">, H., and Snowdon, B. 2003. Expanding </w:t>
      </w:r>
      <w:proofErr w:type="spellStart"/>
      <w:r>
        <w:t>PrognosisBC</w:t>
      </w:r>
      <w:proofErr w:type="spellEnd"/>
      <w:r>
        <w:t xml:space="preserve"> to the </w:t>
      </w:r>
      <w:proofErr w:type="spellStart"/>
      <w:r>
        <w:t>Chilcotin</w:t>
      </w:r>
      <w:proofErr w:type="spellEnd"/>
      <w:r>
        <w:t xml:space="preserve"> variant of the interior Douglas-fir dry cool subzone: Large tree radial growth models. Report prepared for: Forestry Innovation Investment, Project No: FIIRFP RES2002/03.</w:t>
      </w:r>
    </w:p>
    <w:p w14:paraId="442BE655" w14:textId="77777777" w:rsidR="007A1621" w:rsidRDefault="007A1621" w:rsidP="007A1621">
      <w:proofErr w:type="spellStart"/>
      <w:r>
        <w:t>Zumrawi</w:t>
      </w:r>
      <w:proofErr w:type="spellEnd"/>
      <w:r>
        <w:t xml:space="preserve">, A.A., </w:t>
      </w:r>
      <w:proofErr w:type="spellStart"/>
      <w:r>
        <w:t>LeMay</w:t>
      </w:r>
      <w:proofErr w:type="spellEnd"/>
      <w:r>
        <w:t xml:space="preserve">, V., Marshall, P.M., </w:t>
      </w:r>
      <w:proofErr w:type="spellStart"/>
      <w:r>
        <w:t>Hassani</w:t>
      </w:r>
      <w:proofErr w:type="spellEnd"/>
      <w:r>
        <w:t xml:space="preserve">, B.T. and Robinson, D. 2005. Implementing a </w:t>
      </w:r>
      <w:proofErr w:type="spellStart"/>
      <w:r>
        <w:t>PrognosisBC</w:t>
      </w:r>
      <w:proofErr w:type="spellEnd"/>
      <w:r>
        <w:t xml:space="preserve"> regeneration sub-model for complex stands of Southeastern and Central British Columbia. Collaborative Project between Research Branch, Ministry of Forests. Forest Resources Management Department, University of British Columbia, and ESSA Technologies, Inc. Vancouver, British Columbia, Canada. Report submitted to: Forest Science Program, Project No: Y051355, 157 p. http://www.for.gov.bc.ca/hre/pubs/azumrawi.htm accessed, June 2007.</w:t>
      </w:r>
    </w:p>
    <w:sectPr w:rsidR="007A162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Stephanie Ewen" w:date="2016-03-24T16:55:00Z" w:initials="SE">
    <w:p w14:paraId="4F464DDC" w14:textId="77777777" w:rsidR="002D457E" w:rsidRDefault="002D457E">
      <w:pPr>
        <w:pStyle w:val="CommentText"/>
      </w:pPr>
      <w:r>
        <w:rPr>
          <w:rStyle w:val="CommentReference"/>
        </w:rPr>
        <w:annotationRef/>
      </w:r>
      <w:r>
        <w:t>Stopped here</w:t>
      </w:r>
      <w:bookmarkStart w:id="1" w:name="_GoBack"/>
      <w:bookmarkEnd w:id="1"/>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F464DDC"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tephanie Ewen">
    <w15:presenceInfo w15:providerId="None" w15:userId="Stephanie Ew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B99"/>
    <w:rsid w:val="000C3B50"/>
    <w:rsid w:val="00203B99"/>
    <w:rsid w:val="002D457E"/>
    <w:rsid w:val="005B432F"/>
    <w:rsid w:val="007A1621"/>
    <w:rsid w:val="00A643CC"/>
    <w:rsid w:val="00B11501"/>
    <w:rsid w:val="00F67C12"/>
    <w:rsid w:val="00FC6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44043"/>
  <w15:chartTrackingRefBased/>
  <w15:docId w15:val="{7C0FAAE1-8D69-4F1A-89C7-C64CE21DD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03B9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3B99"/>
    <w:rPr>
      <w:rFonts w:asciiTheme="majorHAnsi" w:eastAsiaTheme="majorEastAsia" w:hAnsiTheme="majorHAnsi" w:cstheme="majorBidi"/>
      <w:spacing w:val="-10"/>
      <w:kern w:val="28"/>
      <w:sz w:val="56"/>
      <w:szCs w:val="56"/>
      <w:lang w:val="en-CA"/>
    </w:rPr>
  </w:style>
  <w:style w:type="character" w:styleId="CommentReference">
    <w:name w:val="annotation reference"/>
    <w:basedOn w:val="DefaultParagraphFont"/>
    <w:uiPriority w:val="99"/>
    <w:semiHidden/>
    <w:unhideWhenUsed/>
    <w:rsid w:val="002D457E"/>
    <w:rPr>
      <w:sz w:val="16"/>
      <w:szCs w:val="16"/>
    </w:rPr>
  </w:style>
  <w:style w:type="paragraph" w:styleId="CommentText">
    <w:name w:val="annotation text"/>
    <w:basedOn w:val="Normal"/>
    <w:link w:val="CommentTextChar"/>
    <w:uiPriority w:val="99"/>
    <w:semiHidden/>
    <w:unhideWhenUsed/>
    <w:rsid w:val="002D457E"/>
    <w:pPr>
      <w:spacing w:line="240" w:lineRule="auto"/>
    </w:pPr>
    <w:rPr>
      <w:sz w:val="20"/>
      <w:szCs w:val="20"/>
    </w:rPr>
  </w:style>
  <w:style w:type="character" w:customStyle="1" w:styleId="CommentTextChar">
    <w:name w:val="Comment Text Char"/>
    <w:basedOn w:val="DefaultParagraphFont"/>
    <w:link w:val="CommentText"/>
    <w:uiPriority w:val="99"/>
    <w:semiHidden/>
    <w:rsid w:val="002D457E"/>
    <w:rPr>
      <w:sz w:val="20"/>
      <w:szCs w:val="20"/>
      <w:lang w:val="en-CA"/>
    </w:rPr>
  </w:style>
  <w:style w:type="paragraph" w:styleId="CommentSubject">
    <w:name w:val="annotation subject"/>
    <w:basedOn w:val="CommentText"/>
    <w:next w:val="CommentText"/>
    <w:link w:val="CommentSubjectChar"/>
    <w:uiPriority w:val="99"/>
    <w:semiHidden/>
    <w:unhideWhenUsed/>
    <w:rsid w:val="002D457E"/>
    <w:rPr>
      <w:b/>
      <w:bCs/>
    </w:rPr>
  </w:style>
  <w:style w:type="character" w:customStyle="1" w:styleId="CommentSubjectChar">
    <w:name w:val="Comment Subject Char"/>
    <w:basedOn w:val="CommentTextChar"/>
    <w:link w:val="CommentSubject"/>
    <w:uiPriority w:val="99"/>
    <w:semiHidden/>
    <w:rsid w:val="002D457E"/>
    <w:rPr>
      <w:b/>
      <w:bCs/>
      <w:sz w:val="20"/>
      <w:szCs w:val="20"/>
      <w:lang w:val="en-CA"/>
    </w:rPr>
  </w:style>
  <w:style w:type="paragraph" w:styleId="BalloonText">
    <w:name w:val="Balloon Text"/>
    <w:basedOn w:val="Normal"/>
    <w:link w:val="BalloonTextChar"/>
    <w:uiPriority w:val="99"/>
    <w:semiHidden/>
    <w:unhideWhenUsed/>
    <w:rsid w:val="002D45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57E"/>
    <w:rPr>
      <w:rFonts w:ascii="Segoe UI" w:hAnsi="Segoe UI" w:cs="Segoe UI"/>
      <w:sz w:val="18"/>
      <w:szCs w:val="18"/>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11/relationships/commentsExtended" Target="commentsExtended.xml"/><Relationship Id="rId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2</Pages>
  <Words>736</Words>
  <Characters>4199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Ewen</dc:creator>
  <cp:keywords/>
  <dc:description/>
  <cp:lastModifiedBy>Stephanie Ewen</cp:lastModifiedBy>
  <cp:revision>1</cp:revision>
  <dcterms:created xsi:type="dcterms:W3CDTF">2016-03-24T20:24:00Z</dcterms:created>
  <dcterms:modified xsi:type="dcterms:W3CDTF">2016-03-24T23:55:00Z</dcterms:modified>
</cp:coreProperties>
</file>